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A5" w:rsidRPr="00C33FA5" w:rsidRDefault="00C33FA5" w:rsidP="00373096">
      <w:pPr>
        <w:pStyle w:val="ConsPlusNormal"/>
        <w:ind w:right="-64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33FA5" w:rsidRPr="00C33FA5" w:rsidRDefault="00C33FA5" w:rsidP="00C33FA5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C33FA5" w:rsidRPr="00C33FA5" w:rsidRDefault="00C33FA5" w:rsidP="00C33FA5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 w:rsidRPr="00C33FA5"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C33FA5" w:rsidRPr="00C33FA5" w:rsidRDefault="00C33FA5" w:rsidP="00C33FA5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33FA5">
        <w:rPr>
          <w:rFonts w:ascii="Times New Roman" w:hAnsi="Times New Roman" w:cs="Times New Roman"/>
          <w:sz w:val="24"/>
          <w:szCs w:val="24"/>
        </w:rPr>
        <w:t xml:space="preserve">Управление государственными </w:t>
      </w:r>
      <w:r>
        <w:rPr>
          <w:rFonts w:ascii="Times New Roman" w:hAnsi="Times New Roman" w:cs="Times New Roman"/>
          <w:sz w:val="24"/>
          <w:szCs w:val="24"/>
        </w:rPr>
        <w:t>финансами»</w:t>
      </w:r>
    </w:p>
    <w:p w:rsidR="00C33FA5" w:rsidRPr="00C33FA5" w:rsidRDefault="00C33FA5" w:rsidP="00C33FA5">
      <w:pPr>
        <w:pStyle w:val="ConsPlusNormal"/>
        <w:jc w:val="both"/>
        <w:rPr>
          <w:rFonts w:ascii="Times New Roman" w:hAnsi="Times New Roman" w:cs="Times New Roman"/>
        </w:rPr>
      </w:pPr>
    </w:p>
    <w:p w:rsidR="00C33FA5" w:rsidRPr="00C33FA5" w:rsidRDefault="00C33FA5" w:rsidP="00C33FA5">
      <w:pPr>
        <w:pStyle w:val="ConsPlusTitle"/>
        <w:jc w:val="center"/>
        <w:rPr>
          <w:rFonts w:ascii="Times New Roman" w:hAnsi="Times New Roman" w:cs="Times New Roman"/>
        </w:rPr>
      </w:pPr>
    </w:p>
    <w:p w:rsidR="00C33FA5" w:rsidRPr="001426A0" w:rsidRDefault="00C33FA5" w:rsidP="00C33F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426A0">
        <w:rPr>
          <w:rFonts w:ascii="Times New Roman" w:hAnsi="Times New Roman" w:cs="Times New Roman"/>
          <w:sz w:val="24"/>
          <w:szCs w:val="24"/>
        </w:rPr>
        <w:t>Сведения о составе и значениях целевых показателей (индикаторов)</w:t>
      </w:r>
    </w:p>
    <w:p w:rsidR="00C33FA5" w:rsidRPr="001426A0" w:rsidRDefault="00C33FA5" w:rsidP="00C33F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426A0">
        <w:rPr>
          <w:rFonts w:ascii="Times New Roman" w:hAnsi="Times New Roman" w:cs="Times New Roman"/>
          <w:sz w:val="24"/>
          <w:szCs w:val="24"/>
        </w:rPr>
        <w:t>государственной программы «Управление</w:t>
      </w:r>
    </w:p>
    <w:p w:rsidR="00C33FA5" w:rsidRPr="001426A0" w:rsidRDefault="00C33FA5" w:rsidP="00C33F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426A0">
        <w:rPr>
          <w:rFonts w:ascii="Times New Roman" w:hAnsi="Times New Roman" w:cs="Times New Roman"/>
          <w:sz w:val="24"/>
          <w:szCs w:val="24"/>
        </w:rPr>
        <w:t>государственными финансами»</w:t>
      </w:r>
    </w:p>
    <w:p w:rsidR="00C33FA5" w:rsidRPr="00C33FA5" w:rsidRDefault="00C33FA5" w:rsidP="00C33F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 xml:space="preserve">Наименование </w:t>
      </w:r>
      <w:proofErr w:type="gramStart"/>
      <w:r w:rsidRPr="00C33FA5">
        <w:rPr>
          <w:rFonts w:ascii="Times New Roman" w:hAnsi="Times New Roman" w:cs="Times New Roman"/>
        </w:rPr>
        <w:t>государственной</w:t>
      </w:r>
      <w:proofErr w:type="gramEnd"/>
      <w:r w:rsidRPr="00C33FA5">
        <w:rPr>
          <w:rFonts w:ascii="Times New Roman" w:hAnsi="Times New Roman" w:cs="Times New Roman"/>
        </w:rPr>
        <w:t xml:space="preserve">    Управление государственными финансами</w:t>
      </w: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программы</w:t>
      </w: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</w:p>
    <w:p w:rsidR="00C33FA5" w:rsidRPr="00C33FA5" w:rsidRDefault="00C33FA5" w:rsidP="00C33FA5">
      <w:pPr>
        <w:pStyle w:val="ConsPlusNonformat"/>
        <w:jc w:val="both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Ответственный исполнитель       Министерство финансов Удмуртской Республики</w:t>
      </w:r>
    </w:p>
    <w:p w:rsidR="00C33FA5" w:rsidRPr="00C33FA5" w:rsidRDefault="00C33FA5" w:rsidP="00C33FA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206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1"/>
        <w:gridCol w:w="573"/>
        <w:gridCol w:w="713"/>
        <w:gridCol w:w="1753"/>
        <w:gridCol w:w="939"/>
        <w:gridCol w:w="138"/>
        <w:gridCol w:w="1570"/>
        <w:gridCol w:w="1199"/>
        <w:gridCol w:w="1199"/>
        <w:gridCol w:w="1199"/>
        <w:gridCol w:w="1199"/>
        <w:gridCol w:w="1199"/>
        <w:gridCol w:w="34"/>
        <w:gridCol w:w="1166"/>
        <w:gridCol w:w="165"/>
        <w:gridCol w:w="1622"/>
      </w:tblGrid>
      <w:tr w:rsidR="00C33FA5" w:rsidRPr="00AA3344" w:rsidTr="00CE7DA0">
        <w:tc>
          <w:tcPr>
            <w:tcW w:w="3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Код аналитической программной классификации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34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Значения целевых показателей (индикаторов)</w:t>
            </w:r>
          </w:p>
        </w:tc>
      </w:tr>
      <w:tr w:rsidR="00C33FA5" w:rsidRPr="00AA3344" w:rsidTr="00CE7DA0">
        <w:tc>
          <w:tcPr>
            <w:tcW w:w="3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2013 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2014 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2015 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2016 г.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2017 г.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2018 г.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2019 г.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2020 г.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ГП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Пп</w:t>
            </w:r>
            <w:proofErr w:type="spellEnd"/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0B2F9E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оценка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прогноз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«Управление государственными финансами»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Объем налоговых и неналоговых доходов консолидированного бюджета Удмуртской Республики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млн. руб.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47895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51207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0B2F9E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52 678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60529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61597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64677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67911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71306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дефицита бюджета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Удмуртской Республики к доходам бюджета Удмуртской Республики, рассчитанное в соответствии с требованиями Бюджетного кодекса Российской Федерации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18,3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CE7DA0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E7DA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2D42F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объема просроченной кредиторской задолженности бюджета Удмуртской Республики и государственных учреждений Удмуртской Республики (за исключением просроченной кредиторской задолженности, образованной по приносящей доход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>деятельности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>(собственны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 xml:space="preserve"> до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ходов учреждений,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>средств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 xml:space="preserve"> по обязательному медицинскому страхованию) </w:t>
            </w:r>
            <w:r w:rsidR="002D42FE" w:rsidRPr="00CE7D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CE7DA0">
              <w:rPr>
                <w:rFonts w:ascii="Times New Roman" w:hAnsi="Times New Roman" w:cs="Times New Roman"/>
                <w:color w:val="000000" w:themeColor="text1"/>
              </w:rPr>
              <w:lastRenderedPageBreak/>
              <w:t>расходам бюджета Удмуртской Республики</w:t>
            </w:r>
            <w:proofErr w:type="gramEnd"/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0,357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0,166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расходов бюджета Удмуртской Республики, формируемых в рамках государственных программ в общем объеме расходов бюджета Удмуртской Республики (за исключением расходов, осуществляемых за счет субвенций из федерального бюджета)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99,98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4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95,10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«Повышение эффективности расходов бюджета Удмуртской Республики»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Оценка качества управления государственными финансами Удмуртской Республики, определяемая Министерством финансов Российской Федерации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надлежащее управление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Средний уровень </w:t>
            </w:r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качества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финансового менеджмента главных распорядителей средств бюджета Удмуртской Республики</w:t>
            </w:r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80,1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78,26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ниже 76,5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Средний уровень качества управления муниципальными финансами по отношению к предыдущему году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106,17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101,0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недополученных доходов по региональным налогам в результате действия налоговых льгот, установленных законодательным (представительным) органом государственной власти Удмуртской Республики к налоговым доходам бюджета Удмуртской Республики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0,76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0,76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5%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«Нормативно-методическое обеспечение и организация бюджетного процесса в Удмуртской Республике»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Исполнение плана по налоговым и неналоговым доходам бюджета Удмуртской Республики за отчетный финансовый год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98,7 (100,4 % к первоначальному плану)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Исполнение расходных обязательств Удмуртской Республики в соответствии с законом Удмуртской Республики о бюджете Удмуртской Республики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95,6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не менее </w:t>
            </w:r>
            <w:r w:rsidR="001E39E4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«Нормативно-методическое обеспечение и осуществление финансового контроля в Удмуртской Республике»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Удельный вес проведенных Министерством финансов Удмуртской </w:t>
            </w:r>
            <w:proofErr w:type="gramStart"/>
            <w:r w:rsidRPr="00AA3344">
              <w:rPr>
                <w:rFonts w:ascii="Times New Roman" w:hAnsi="Times New Roman" w:cs="Times New Roman"/>
                <w:color w:val="000000" w:themeColor="text1"/>
              </w:rPr>
              <w:t>Республики контрольных мероприятий использования средств бюджета Удмуртской Республики</w:t>
            </w:r>
            <w:proofErr w:type="gram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к числу запланированных мероприятий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E7DA0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Удельный вес главных распорядителей средств бюджета Удмуртской Республики, осуществляющих финансовый контроль, в общем количестве главных распорядителей средств бюджета Удмуртской Республики, на которых в соответствии с законодательством возложены функции по финансовому контролю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E7DA0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Удельный вес муниципальных образований в Удмуртской Республике, осуществляющих финансовый контроль, в общем количестве муниципальных образований в Удмуртской 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«Управление государственным долгом Удмуртской Республики»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245E2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объема государственного долга Удмуртской Республики к годовому объему доходов бюджета Удмуртской Республики без учета безвозмездных поступлений</w:t>
            </w:r>
            <w:r w:rsidR="005E7D4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94,8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расходов на обслуживание государственного долга Удмуртской Республики к объему расходов бюджета Удмуртской Республики (за исключением объема расходов, которые осуществляются за счет субвенций, предоставляемых из бюджетов бюджетной системы Российской Федерации)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15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объема просроченной задолженности по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долговым обязательствам Удмуртской Республики к общему объему государственного долга Удмуртской Республики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объема выплат по государственным гарантиям к общему объему предоставленных Удмуртской Республикой государственных гарантий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Отношение объема заимствований Удмуртской Республики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Удмуртской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Республики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118,9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92,8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«Развитие системы межбюджетных отношений, содействие повышению уровня бюджетной обеспеченности муниципальных образований в Удмуртской Республике»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Доля межбюджетных трансфертов из бюджета Удмуртской Республики (за исключением субвенций, а также субсидий, предоставленных на </w:t>
            </w:r>
            <w:proofErr w:type="spellStart"/>
            <w:r w:rsidRPr="00AA3344">
              <w:rPr>
                <w:rFonts w:ascii="Times New Roman" w:hAnsi="Times New Roman" w:cs="Times New Roman"/>
                <w:color w:val="000000" w:themeColor="text1"/>
              </w:rPr>
              <w:t>софинансирование</w:t>
            </w:r>
            <w:proofErr w:type="spellEnd"/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 бюджетных инвестиций в объекты муниципальной собственности) в объеме собственных доходов консолидированных бюджетов муниципальных районов и городских округов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33,0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23,0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Доля дотаций в объеме межбюджетных трансфертов из бюджета Удмуртской Республики бюджетам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муниципальных образований в Удмуртской 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21,3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10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просроченной кредиторской задолженности в расходах бюджетов муниципальных образований в Удмуртской 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Отношение дефицита бюджетов муниципальных образований в Удмуртской Республике к доходам бюджетов муниципальных образований в Удмуртской Республике, рассчитанное в соответствии с требованиями Бюджетного кодекса Российской Федерации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для муниципальных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образований, в отношении которых осуществляются меры, предусмотренные пунктом 4 статьи 136 Бюджетного кодекса Российской Федерации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4б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для других муниципальных образований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3,35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Доля муниципальных образований в Удмуртской Республике,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100,00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 xml:space="preserve">Долговая нагрузка на бюджеты муниципальных образований в Удмуртской </w:t>
            </w: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Республике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6а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для муниципальных образований, в отношении которых осуществляются меры, предусмотренные пунктом 4 статьи 136 Бюджетного кодекса Российской Федерации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54,7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55,5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50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6б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для других муниципальных образований</w:t>
            </w:r>
          </w:p>
          <w:p w:rsidR="00CE7DA0" w:rsidRPr="00AA3344" w:rsidRDefault="00CE7DA0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47,2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74,1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более 100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Уровень качества управления муниципальными финансами муниципальных районов и городских округов по результатам мониторинга и оценки качества управления муниципальными финансами муниципальных образований в Удмуртской Республике *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баллов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27,48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29,17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39</w:t>
            </w:r>
          </w:p>
        </w:tc>
      </w:tr>
      <w:tr w:rsidR="00C33FA5" w:rsidRPr="00AA3344" w:rsidTr="00CE7DA0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Подпрограмма «Создание условий для реализации государственной программы»</w:t>
            </w:r>
          </w:p>
        </w:tc>
      </w:tr>
      <w:tr w:rsidR="00C33FA5" w:rsidRPr="00AA3344" w:rsidTr="00C33FA5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06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Уровень выполнения значений целевых показателей (индикаторов) государственной программы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85,7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97,57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A5" w:rsidRPr="00AA3344" w:rsidRDefault="00C33FA5" w:rsidP="0037309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3344">
              <w:rPr>
                <w:rFonts w:ascii="Times New Roman" w:hAnsi="Times New Roman" w:cs="Times New Roman"/>
                <w:color w:val="000000" w:themeColor="text1"/>
              </w:rPr>
              <w:t>не менее 80</w:t>
            </w:r>
          </w:p>
        </w:tc>
      </w:tr>
    </w:tbl>
    <w:p w:rsidR="00C33FA5" w:rsidRDefault="00C33FA5" w:rsidP="00C33FA5">
      <w:pPr>
        <w:pStyle w:val="ConsPlusNormal"/>
        <w:jc w:val="both"/>
      </w:pPr>
    </w:p>
    <w:p w:rsidR="00C33FA5" w:rsidRDefault="00C33FA5" w:rsidP="00C33FA5">
      <w:pPr>
        <w:pStyle w:val="ConsPlusNormal"/>
        <w:ind w:firstLine="540"/>
        <w:jc w:val="both"/>
      </w:pPr>
      <w:bookmarkStart w:id="0" w:name="Par474"/>
      <w:bookmarkEnd w:id="0"/>
    </w:p>
    <w:p w:rsidR="00171640" w:rsidRPr="00C33FA5" w:rsidRDefault="00C33FA5" w:rsidP="008C3B55">
      <w:pPr>
        <w:pStyle w:val="ConsPlusNormal"/>
        <w:ind w:firstLine="540"/>
        <w:rPr>
          <w:rFonts w:ascii="Times New Roman" w:hAnsi="Times New Roman" w:cs="Times New Roman"/>
        </w:rPr>
      </w:pPr>
      <w:r w:rsidRPr="00C33FA5">
        <w:rPr>
          <w:rFonts w:ascii="Times New Roman" w:hAnsi="Times New Roman" w:cs="Times New Roman"/>
        </w:rPr>
        <w:t>* В случае отсутствия на момент составления отчета информации по значению показателя за отчетный финансовый год, учитывается информация за финансовый год, предшеству</w:t>
      </w:r>
      <w:r w:rsidR="008C3B55">
        <w:rPr>
          <w:rFonts w:ascii="Times New Roman" w:hAnsi="Times New Roman" w:cs="Times New Roman"/>
        </w:rPr>
        <w:t>ющий отчетному финансовому году.</w:t>
      </w:r>
    </w:p>
    <w:sectPr w:rsidR="00171640" w:rsidRPr="00C33FA5" w:rsidSect="008C3B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096" w:rsidRDefault="00373096" w:rsidP="008C3B55">
      <w:pPr>
        <w:spacing w:after="0" w:line="240" w:lineRule="auto"/>
      </w:pPr>
      <w:r>
        <w:separator/>
      </w:r>
    </w:p>
  </w:endnote>
  <w:endnote w:type="continuationSeparator" w:id="1">
    <w:p w:rsidR="00373096" w:rsidRDefault="00373096" w:rsidP="008C3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096" w:rsidRDefault="0037309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096" w:rsidRDefault="0037309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096" w:rsidRDefault="003730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096" w:rsidRDefault="00373096" w:rsidP="008C3B55">
      <w:pPr>
        <w:spacing w:after="0" w:line="240" w:lineRule="auto"/>
      </w:pPr>
      <w:r>
        <w:separator/>
      </w:r>
    </w:p>
  </w:footnote>
  <w:footnote w:type="continuationSeparator" w:id="1">
    <w:p w:rsidR="00373096" w:rsidRDefault="00373096" w:rsidP="008C3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096" w:rsidRDefault="003730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82"/>
      <w:docPartObj>
        <w:docPartGallery w:val="Page Numbers (Top of Page)"/>
        <w:docPartUnique/>
      </w:docPartObj>
    </w:sdtPr>
    <w:sdtContent>
      <w:p w:rsidR="00373096" w:rsidRDefault="00081832">
        <w:pPr>
          <w:pStyle w:val="a3"/>
          <w:jc w:val="center"/>
        </w:pPr>
        <w:fldSimple w:instr=" PAGE   \* MERGEFORMAT ">
          <w:r w:rsidR="001E39E4">
            <w:rPr>
              <w:noProof/>
            </w:rPr>
            <w:t>5</w:t>
          </w:r>
        </w:fldSimple>
      </w:p>
    </w:sdtContent>
  </w:sdt>
  <w:p w:rsidR="00373096" w:rsidRDefault="0037309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096" w:rsidRDefault="003730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FD8"/>
    <w:rsid w:val="00047AF2"/>
    <w:rsid w:val="00081832"/>
    <w:rsid w:val="000B2F9E"/>
    <w:rsid w:val="001426A0"/>
    <w:rsid w:val="00171640"/>
    <w:rsid w:val="001A0888"/>
    <w:rsid w:val="001E39E4"/>
    <w:rsid w:val="00226ECF"/>
    <w:rsid w:val="00245E20"/>
    <w:rsid w:val="00250370"/>
    <w:rsid w:val="002769E3"/>
    <w:rsid w:val="002D42FE"/>
    <w:rsid w:val="00373096"/>
    <w:rsid w:val="003A282B"/>
    <w:rsid w:val="005561AD"/>
    <w:rsid w:val="005E7D42"/>
    <w:rsid w:val="00727B42"/>
    <w:rsid w:val="008679BC"/>
    <w:rsid w:val="008C3B55"/>
    <w:rsid w:val="0091030A"/>
    <w:rsid w:val="009C1BA7"/>
    <w:rsid w:val="00AA3344"/>
    <w:rsid w:val="00C33FA5"/>
    <w:rsid w:val="00CE7DA0"/>
    <w:rsid w:val="00D4098A"/>
    <w:rsid w:val="00DD0916"/>
    <w:rsid w:val="00E16FD8"/>
    <w:rsid w:val="00E863EA"/>
    <w:rsid w:val="00EE6A93"/>
    <w:rsid w:val="00F4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6F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E16FD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8C3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B55"/>
  </w:style>
  <w:style w:type="paragraph" w:styleId="a5">
    <w:name w:val="footer"/>
    <w:basedOn w:val="a"/>
    <w:link w:val="a6"/>
    <w:uiPriority w:val="99"/>
    <w:semiHidden/>
    <w:unhideWhenUsed/>
    <w:rsid w:val="008C3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3B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13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8</cp:revision>
  <cp:lastPrinted>2015-11-24T10:51:00Z</cp:lastPrinted>
  <dcterms:created xsi:type="dcterms:W3CDTF">2015-11-16T11:09:00Z</dcterms:created>
  <dcterms:modified xsi:type="dcterms:W3CDTF">2015-12-01T14:01:00Z</dcterms:modified>
</cp:coreProperties>
</file>